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noProof/>
        </w:rPr>
        <w:id w:val="-1296670098"/>
        <w:docPartObj>
          <w:docPartGallery w:val="Cover Pages"/>
          <w:docPartUnique/>
        </w:docPartObj>
      </w:sdtPr>
      <w:sdtEndPr/>
      <w:sdtContent>
        <w:p w14:paraId="40B99168" w14:textId="77777777" w:rsidR="00772ECC" w:rsidRDefault="00963E7D">
          <w:pPr>
            <w:rPr>
              <w:noProof/>
            </w:rPr>
          </w:pPr>
          <w:r>
            <w:rPr>
              <w:noProof/>
              <w:lang w:val="fr-CA" w:eastAsia="fr-CA"/>
            </w:rPr>
            <mc:AlternateContent>
              <mc:Choice Requires="wpg">
                <w:drawing>
                  <wp:anchor distT="0" distB="0" distL="114300" distR="114300" simplePos="0" relativeHeight="251658240" behindDoc="0" locked="0" layoutInCell="1" allowOverlap="1" wp14:anchorId="60FA79A8" wp14:editId="29021134">
                    <wp:simplePos x="0" y="0"/>
                    <wp:positionH relativeFrom="column">
                      <wp:posOffset>-285750</wp:posOffset>
                    </wp:positionH>
                    <wp:positionV relativeFrom="page">
                      <wp:align>bottom</wp:align>
                    </wp:positionV>
                    <wp:extent cx="6537960" cy="9906000"/>
                    <wp:effectExtent l="0" t="0" r="635" b="0"/>
                    <wp:wrapNone/>
                    <wp:docPr id="3" name="Groupe 3">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microsoft.com/office/word/2010/wordprocessingGroup">
                        <wpg:wgp>
                          <wpg:cNvGrpSpPr/>
                          <wpg:grpSpPr>
                            <a:xfrm>
                              <a:off x="0" y="0"/>
                              <a:ext cx="6537960" cy="9906000"/>
                              <a:chOff x="0" y="0"/>
                              <a:chExt cx="6537960" cy="9144000"/>
                            </a:xfrm>
                          </wpg:grpSpPr>
                          <wps:wsp>
                            <wps:cNvPr id="388" name="Rectangle 388"/>
                            <wps:cNvSpPr/>
                            <wps:spPr>
                              <a:xfrm>
                                <a:off x="0" y="0"/>
                                <a:ext cx="6537960" cy="9144000"/>
                              </a:xfrm>
                              <a:prstGeom prst="rect">
                                <a:avLst/>
                              </a:prstGeom>
                              <a:solidFill>
                                <a:schemeClr val="tx1"/>
                              </a:solidFill>
                              <a:ln>
                                <a:noFill/>
                              </a:ln>
                            </wps:spPr>
                            <wps:style>
                              <a:lnRef idx="2">
                                <a:schemeClr val="accent1">
                                  <a:shade val="50000"/>
                                </a:schemeClr>
                              </a:lnRef>
                              <a:fillRef idx="1003">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Zone de texte 1"/>
                            <wps:cNvSpPr txBox="1"/>
                            <wps:spPr>
                              <a:xfrm>
                                <a:off x="1631108" y="150138"/>
                                <a:ext cx="3455242" cy="41257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132DB3" w14:textId="45DC05F5" w:rsidR="00772ECC" w:rsidRDefault="00096371" w:rsidP="004F6DF7">
                                  <w:pPr>
                                    <w:jc w:val="center"/>
                                    <w:rPr>
                                      <w:rFonts w:ascii="Segoe UI Light" w:hAnsi="Segoe UI Light" w:cs="Segoe UI Light"/>
                                      <w:color w:val="FFFFFF" w:themeColor="background1"/>
                                      <w:sz w:val="96"/>
                                      <w:szCs w:val="96"/>
                                    </w:rPr>
                                  </w:pPr>
                                  <w:r w:rsidRPr="00096371">
                                    <w:rPr>
                                      <w:rFonts w:asciiTheme="majorHAnsi" w:eastAsiaTheme="majorEastAsia" w:hAnsiTheme="majorHAnsi" w:cstheme="majorBidi"/>
                                      <w:b/>
                                      <w:color w:val="FFFFFF" w:themeColor="background1"/>
                                      <w:sz w:val="40"/>
                                      <w:szCs w:val="96"/>
                                      <w:u w:val="single"/>
                                    </w:rPr>
                                    <w:t>Clause de non-responsabilité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Zone de texte 2"/>
                            <wps:cNvSpPr txBox="1"/>
                            <wps:spPr>
                              <a:xfrm>
                                <a:off x="298095" y="609548"/>
                                <a:ext cx="5911850" cy="845532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B078D8" w14:textId="77777777" w:rsidR="00096371" w:rsidRPr="00096371" w:rsidRDefault="00096371" w:rsidP="00096371">
                                  <w:pPr>
                                    <w:rPr>
                                      <w:rFonts w:asciiTheme="majorHAnsi" w:eastAsiaTheme="majorEastAsia" w:hAnsiTheme="majorHAnsi" w:cstheme="majorBidi"/>
                                      <w:color w:val="FFFFFF" w:themeColor="background1"/>
                                    </w:rPr>
                                  </w:pPr>
                                  <w:bookmarkStart w:id="0" w:name="_GoBack"/>
                                  <w:r w:rsidRPr="00096371">
                                    <w:rPr>
                                      <w:rFonts w:asciiTheme="majorHAnsi" w:eastAsiaTheme="majorEastAsia" w:hAnsiTheme="majorHAnsi" w:cstheme="majorBidi"/>
                                      <w:color w:val="FFFFFF" w:themeColor="background1"/>
                                    </w:rPr>
                                    <w:t>Veuillez noter que la clause de non-responsabilité suivante s'applique au site Web nommé Thuban Crypto, qui fournit des informations sur les crypto-monnaies et sensibilise également aux escroqueries :</w:t>
                                  </w:r>
                                </w:p>
                                <w:p w14:paraId="0A18B38A" w14:textId="77777777" w:rsidR="00096371" w:rsidRPr="00096371" w:rsidRDefault="00096371" w:rsidP="00096371">
                                  <w:pPr>
                                    <w:rPr>
                                      <w:rFonts w:asciiTheme="majorHAnsi" w:eastAsiaTheme="majorEastAsia" w:hAnsiTheme="majorHAnsi" w:cstheme="majorBidi"/>
                                      <w:color w:val="FFFFFF" w:themeColor="background1"/>
                                    </w:rPr>
                                  </w:pPr>
                                  <w:r w:rsidRPr="00096371">
                                    <w:rPr>
                                      <w:rFonts w:asciiTheme="majorHAnsi" w:eastAsiaTheme="majorEastAsia" w:hAnsiTheme="majorHAnsi" w:cstheme="majorBidi"/>
                                      <w:color w:val="FFFFFF" w:themeColor="background1"/>
                                    </w:rPr>
                                    <w:t>Exactitude des informations : Thuban Crypto s'efforce de fournir des informations précises et à jour sur les crypto-monnaies, y compris des actualités, des analyses et du contenu éducatif. Cependant, nous ne pouvons garantir l’exactitude, l’exhaustivité ou la fiabilité des informations présentées sur notre site Internet. Le contenu fourni ne doit pas être considéré comme un conseil financier ou d’investissement. Nous vous recommandons fortement de mener des recherches indépendantes et de consulter des conseillers professionnels avant de prendre toute décision financière.</w:t>
                                  </w:r>
                                </w:p>
                                <w:p w14:paraId="70AC6A08" w14:textId="77777777" w:rsidR="00096371" w:rsidRPr="00096371" w:rsidRDefault="00096371" w:rsidP="00096371">
                                  <w:pPr>
                                    <w:rPr>
                                      <w:rFonts w:asciiTheme="majorHAnsi" w:eastAsiaTheme="majorEastAsia" w:hAnsiTheme="majorHAnsi" w:cstheme="majorBidi"/>
                                      <w:color w:val="FFFFFF" w:themeColor="background1"/>
                                    </w:rPr>
                                  </w:pPr>
                                  <w:r w:rsidRPr="00096371">
                                    <w:rPr>
                                      <w:rFonts w:asciiTheme="majorHAnsi" w:eastAsiaTheme="majorEastAsia" w:hAnsiTheme="majorHAnsi" w:cstheme="majorBidi"/>
                                      <w:color w:val="FFFFFF" w:themeColor="background1"/>
                                    </w:rPr>
                                    <w:t>Sensibilisation aux escroqueries : Thuban Crypto s'engage à sensibiliser les gens aux escroqueries et aux activités frauduleuses dans le domaine des crypto-monnaies. Bien que notre objectif soit de fournir des informations et des conseils utiles pour identifier les escroqueries potentielles, nous ne pouvons pas détecter ou prévenir tous les stratagèmes frauduleux. Il est essentiel de faire preuve de prudence et de rester vigilant lorsque vous vous engagez dans des projets, des investissements ou des services liés aux cryptomonnaies.</w:t>
                                  </w:r>
                                </w:p>
                                <w:p w14:paraId="216C97E4" w14:textId="77777777" w:rsidR="00096371" w:rsidRPr="00096371" w:rsidRDefault="00096371" w:rsidP="00096371">
                                  <w:pPr>
                                    <w:rPr>
                                      <w:rFonts w:asciiTheme="majorHAnsi" w:eastAsiaTheme="majorEastAsia" w:hAnsiTheme="majorHAnsi" w:cstheme="majorBidi"/>
                                      <w:color w:val="FFFFFF" w:themeColor="background1"/>
                                    </w:rPr>
                                  </w:pPr>
                                  <w:r w:rsidRPr="00096371">
                                    <w:rPr>
                                      <w:rFonts w:asciiTheme="majorHAnsi" w:eastAsiaTheme="majorEastAsia" w:hAnsiTheme="majorHAnsi" w:cstheme="majorBidi"/>
                                      <w:color w:val="FFFFFF" w:themeColor="background1"/>
                                    </w:rPr>
                                    <w:t>Conseils non financiers : le contenu de Thuban Crypto est uniquement à des fins informatives et éducatives. Il ne s’agit pas de conseils financiers, d’investissement ou commerciaux. Toute action ou décision prise sur la base des informations fournies sur notre site Web est effectuée à vos propres risques.</w:t>
                                  </w:r>
                                </w:p>
                                <w:p w14:paraId="5E0BB75B" w14:textId="77777777" w:rsidR="00096371" w:rsidRPr="00096371" w:rsidRDefault="00096371" w:rsidP="00096371">
                                  <w:pPr>
                                    <w:rPr>
                                      <w:rFonts w:asciiTheme="majorHAnsi" w:eastAsiaTheme="majorEastAsia" w:hAnsiTheme="majorHAnsi" w:cstheme="majorBidi"/>
                                      <w:color w:val="FFFFFF" w:themeColor="background1"/>
                                    </w:rPr>
                                  </w:pPr>
                                  <w:r w:rsidRPr="00096371">
                                    <w:rPr>
                                      <w:rFonts w:asciiTheme="majorHAnsi" w:eastAsiaTheme="majorEastAsia" w:hAnsiTheme="majorHAnsi" w:cstheme="majorBidi"/>
                                      <w:color w:val="FFFFFF" w:themeColor="background1"/>
                                    </w:rPr>
                                    <w:t>Contenu tiers : Thuban Crypto peut inclure des liens vers des sites Web ou des ressources tiers pour plus d'informations. Cependant, nous n'approuvons ni n'assumons la responsabilité de l'exactitude, de la fiabilité ou de la légalité des sources externes. L'accès au contenu tiers via notre site Web se fait à votre propre discrétion.</w:t>
                                  </w:r>
                                </w:p>
                                <w:p w14:paraId="0285FA60" w14:textId="77777777" w:rsidR="00096371" w:rsidRPr="00096371" w:rsidRDefault="00096371" w:rsidP="00096371">
                                  <w:pPr>
                                    <w:rPr>
                                      <w:rFonts w:asciiTheme="majorHAnsi" w:eastAsiaTheme="majorEastAsia" w:hAnsiTheme="majorHAnsi" w:cstheme="majorBidi"/>
                                      <w:color w:val="FFFFFF" w:themeColor="background1"/>
                                    </w:rPr>
                                  </w:pPr>
                                  <w:r w:rsidRPr="00096371">
                                    <w:rPr>
                                      <w:rFonts w:asciiTheme="majorHAnsi" w:eastAsiaTheme="majorEastAsia" w:hAnsiTheme="majorHAnsi" w:cstheme="majorBidi"/>
                                      <w:color w:val="FFFFFF" w:themeColor="background1"/>
                                    </w:rPr>
                                    <w:t>Conformité réglementaire : les crypto-monnaies et les activités connexes sont soumises à diverses réglementations et exigences légales selon les juridictions. Il est essentiel de comprendre et de respecter les lois applicables dans votre pays ou région. Thuban Crypto n'est pas responsable des conséquences juridiques résultant de votre utilisation de notre site Web ou de votre engagement avec les crypto-monnaies.</w:t>
                                  </w:r>
                                </w:p>
                                <w:p w14:paraId="68E2DFF5" w14:textId="77777777" w:rsidR="00096371" w:rsidRPr="00096371" w:rsidRDefault="00096371" w:rsidP="00096371">
                                  <w:pPr>
                                    <w:rPr>
                                      <w:rFonts w:asciiTheme="majorHAnsi" w:eastAsiaTheme="majorEastAsia" w:hAnsiTheme="majorHAnsi" w:cstheme="majorBidi"/>
                                      <w:color w:val="FFFFFF" w:themeColor="background1"/>
                                    </w:rPr>
                                  </w:pPr>
                                  <w:r w:rsidRPr="00096371">
                                    <w:rPr>
                                      <w:rFonts w:asciiTheme="majorHAnsi" w:eastAsiaTheme="majorEastAsia" w:hAnsiTheme="majorHAnsi" w:cstheme="majorBidi"/>
                                      <w:color w:val="FFFFFF" w:themeColor="background1"/>
                                    </w:rPr>
                                    <w:t>Problèmes techniques : Thuban Crypto s'efforce de fournir un accès ininterrompu à notre site Web. Cependant, des interruptions techniques, des temps d'arrêt du site Web ou des erreurs peuvent survenir. Nous ne sommes pas responsables des perturbations, erreurs ou pertes de données pouvant résulter de l'utilisation de notre site Web.</w:t>
                                  </w:r>
                                </w:p>
                                <w:p w14:paraId="22BB4BAF" w14:textId="62B6A4DA" w:rsidR="00772ECC" w:rsidRPr="00CF3A6B" w:rsidRDefault="00096371" w:rsidP="00096371">
                                  <w:pPr>
                                    <w:rPr>
                                      <w:rFonts w:asciiTheme="majorHAnsi" w:eastAsiaTheme="majorEastAsia" w:hAnsiTheme="majorHAnsi" w:cstheme="majorBidi"/>
                                      <w:color w:val="FFFFFF" w:themeColor="background1"/>
                                    </w:rPr>
                                  </w:pPr>
                                  <w:r w:rsidRPr="00096371">
                                    <w:rPr>
                                      <w:rFonts w:asciiTheme="majorHAnsi" w:eastAsiaTheme="majorEastAsia" w:hAnsiTheme="majorHAnsi" w:cstheme="majorBidi"/>
                                      <w:color w:val="FFFFFF" w:themeColor="background1"/>
                                    </w:rPr>
                                    <w:t>En utilisant Thuban Crypto et en accédant à notre contenu, vous reconnaissez et acceptez les termes et conditions décrits dans cette clause de non-responsabilité. Nous vous encourageons fortement à faire preuve de prudence, à rester informé des escroqueries potentielles et à demander conseil à un professionnel lorsque vous utilisez des crypto-monnaies ou des services associés. Tous les droits non expressément accordés dans les présentes sont réservés.</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110000</wp14:pctWidth>
                    </wp14:sizeRelH>
                    <wp14:sizeRelV relativeFrom="margin">
                      <wp14:pctHeight>0</wp14:pctHeight>
                    </wp14:sizeRelV>
                  </wp:anchor>
                </w:drawing>
              </mc:Choice>
              <mc:Fallback>
                <w:pict>
                  <v:group w14:anchorId="60FA79A8" id="Groupe 3" o:spid="_x0000_s1026" style="position:absolute;margin-left:-22.5pt;margin-top:0;width:514.8pt;height:780pt;z-index:251658240;mso-width-percent:1100;mso-position-vertical:bottom;mso-position-vertical-relative:page;mso-width-percent:1100;mso-width-relative:margin;mso-height-relative:margin" coordsize="65379,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">
                    <v:rect id="Rectangle 388" o:spid="_x0000_s1027" style="position:absolute;width:65379;height:9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BLbMIA&#10;AADcAAAADwAAAGRycy9kb3ducmV2LnhtbERP3WrCMBS+H/gO4QjeiKY6FemMoq6FsZv59wCH5qwN&#10;NieliVrf3lwMdvnx/a82na3FnVpvHCuYjBMQxIXThksFl3M+WoLwAVlj7ZgUPMnDZt17W2Gq3YOP&#10;dD+FUsQQ9ikqqEJoUil9UZFFP3YNceR+XWsxRNiWUrf4iOG2ltMkWUiLhmNDhQ3tKyqup5tVcP45&#10;LLLczHnaXD+3s2K+G2bfO6UG/W77ASJQF/7Ff+4vreB9GdfGM/EIyP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AEtswgAAANwAAAAPAAAAAAAAAAAAAAAAAJgCAABkcnMvZG93&#10;bnJldi54bWxQSwUGAAAAAAQABAD1AAAAhwMAAAAA&#10;" fillcolor="black [3213]" stroked="f" strokeweight="1pt"/>
                    <v:shapetype id="_x0000_t202" coordsize="21600,21600" o:spt="202" path="m,l,21600r21600,l21600,xe">
                      <v:stroke joinstyle="miter"/>
                      <v:path gradientshapeok="t" o:connecttype="rect"/>
                    </v:shapetype>
                    <v:shape id="Zone de texte 1" o:spid="_x0000_s1028" type="#_x0000_t202" style="position:absolute;left:16311;top:1501;width:34552;height:41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nlTMAA&#10;AADaAAAADwAAAGRycy9kb3ducmV2LnhtbERPy6rCMBDdX/Afwgh3d00VFKlGkYIocl342Lgbm7Et&#10;NpPaRK1+vREEV8PhPGc8bUwpblS7wrKCbicCQZxaXXCmYL+b/w1BOI+ssbRMCh7kYDpp/Ywx1vbO&#10;G7ptfSZCCLsYFeTeV7GULs3JoOvYijhwJ1sb9AHWmdQ13kO4KWUvigbSYMGhIceKkpzS8/ZqFKyS&#10;+Ro3x54ZPstk8X+aVZf9oa/Ub7uZjUB4avxX/HEvdZgP71feV0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lnlTMAAAADaAAAADwAAAAAAAAAAAAAAAACYAgAAZHJzL2Rvd25y&#10;ZXYueG1sUEsFBgAAAAAEAAQA9QAAAIUDAAAAAA==&#10;" filled="f" stroked="f" strokeweight=".5pt">
                      <v:textbox>
                        <w:txbxContent>
                          <w:p w14:paraId="35132DB3" w14:textId="45DC05F5" w:rsidR="00772ECC" w:rsidRDefault="00096371" w:rsidP="004F6DF7">
                            <w:pPr>
                              <w:jc w:val="center"/>
                              <w:rPr>
                                <w:rFonts w:ascii="Segoe UI Light" w:hAnsi="Segoe UI Light" w:cs="Segoe UI Light"/>
                                <w:color w:val="FFFFFF" w:themeColor="background1"/>
                                <w:sz w:val="96"/>
                                <w:szCs w:val="96"/>
                              </w:rPr>
                            </w:pPr>
                            <w:r w:rsidRPr="00096371">
                              <w:rPr>
                                <w:rFonts w:asciiTheme="majorHAnsi" w:eastAsiaTheme="majorEastAsia" w:hAnsiTheme="majorHAnsi" w:cstheme="majorBidi"/>
                                <w:b/>
                                <w:color w:val="FFFFFF" w:themeColor="background1"/>
                                <w:sz w:val="40"/>
                                <w:szCs w:val="96"/>
                                <w:u w:val="single"/>
                              </w:rPr>
                              <w:t>Clause de non-responsabilité</w:t>
                            </w:r>
                          </w:p>
                        </w:txbxContent>
                      </v:textbox>
                    </v:shape>
                    <v:shape id="Zone de texte 2" o:spid="_x0000_s1029" type="#_x0000_t202" style="position:absolute;left:2980;top:6095;width:59119;height:84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t7O8IA&#10;AADaAAAADwAAAGRycy9kb3ducmV2LnhtbESPQYvCMBSE74L/ITxhb5paWJFqFCmIIutB14u3Z/Ns&#10;i81LbaJ2/fVGEPY4zMw3zHTemkrcqXGlZQXDQQSCOLO65FzB4XfZH4NwHlljZZkU/JGD+azbmWKi&#10;7YN3dN/7XAQIuwQVFN7XiZQuK8igG9iaOHhn2xj0QTa51A0+AtxUMo6ikTRYclgosKa0oOyyvxkF&#10;m3S5xd0pNuNnla5+zov6ejh+K/XVaxcTEJ5a/x/+tNdaQQzvK+EG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i3s7wgAAANoAAAAPAAAAAAAAAAAAAAAAAJgCAABkcnMvZG93&#10;bnJldi54bWxQSwUGAAAAAAQABAD1AAAAhwMAAAAA&#10;" filled="f" stroked="f" strokeweight=".5pt">
                      <v:textbox>
                        <w:txbxContent>
                          <w:p w14:paraId="21B078D8" w14:textId="77777777" w:rsidR="00096371" w:rsidRPr="00096371" w:rsidRDefault="00096371" w:rsidP="00096371">
                            <w:pPr>
                              <w:rPr>
                                <w:rFonts w:asciiTheme="majorHAnsi" w:eastAsiaTheme="majorEastAsia" w:hAnsiTheme="majorHAnsi" w:cstheme="majorBidi"/>
                                <w:color w:val="FFFFFF" w:themeColor="background1"/>
                              </w:rPr>
                            </w:pPr>
                            <w:bookmarkStart w:id="1" w:name="_GoBack"/>
                            <w:r w:rsidRPr="00096371">
                              <w:rPr>
                                <w:rFonts w:asciiTheme="majorHAnsi" w:eastAsiaTheme="majorEastAsia" w:hAnsiTheme="majorHAnsi" w:cstheme="majorBidi"/>
                                <w:color w:val="FFFFFF" w:themeColor="background1"/>
                              </w:rPr>
                              <w:t>Veuillez noter que la clause de non-responsabilité suivante s'applique au site Web nommé Thuban Crypto, qui fournit des informations sur les crypto-monnaies et sensibilise également aux escroqueries :</w:t>
                            </w:r>
                          </w:p>
                          <w:p w14:paraId="0A18B38A" w14:textId="77777777" w:rsidR="00096371" w:rsidRPr="00096371" w:rsidRDefault="00096371" w:rsidP="00096371">
                            <w:pPr>
                              <w:rPr>
                                <w:rFonts w:asciiTheme="majorHAnsi" w:eastAsiaTheme="majorEastAsia" w:hAnsiTheme="majorHAnsi" w:cstheme="majorBidi"/>
                                <w:color w:val="FFFFFF" w:themeColor="background1"/>
                              </w:rPr>
                            </w:pPr>
                            <w:r w:rsidRPr="00096371">
                              <w:rPr>
                                <w:rFonts w:asciiTheme="majorHAnsi" w:eastAsiaTheme="majorEastAsia" w:hAnsiTheme="majorHAnsi" w:cstheme="majorBidi"/>
                                <w:color w:val="FFFFFF" w:themeColor="background1"/>
                              </w:rPr>
                              <w:t>Exactitude des informations : Thuban Crypto s'efforce de fournir des informations précises et à jour sur les crypto-monnaies, y compris des actualités, des analyses et du contenu éducatif. Cependant, nous ne pouvons garantir l’exactitude, l’exhaustivité ou la fiabilité des informations présentées sur notre site Internet. Le contenu fourni ne doit pas être considéré comme un conseil financier ou d’investissement. Nous vous recommandons fortement de mener des recherches indépendantes et de consulter des conseillers professionnels avant de prendre toute décision financière.</w:t>
                            </w:r>
                          </w:p>
                          <w:p w14:paraId="70AC6A08" w14:textId="77777777" w:rsidR="00096371" w:rsidRPr="00096371" w:rsidRDefault="00096371" w:rsidP="00096371">
                            <w:pPr>
                              <w:rPr>
                                <w:rFonts w:asciiTheme="majorHAnsi" w:eastAsiaTheme="majorEastAsia" w:hAnsiTheme="majorHAnsi" w:cstheme="majorBidi"/>
                                <w:color w:val="FFFFFF" w:themeColor="background1"/>
                              </w:rPr>
                            </w:pPr>
                            <w:r w:rsidRPr="00096371">
                              <w:rPr>
                                <w:rFonts w:asciiTheme="majorHAnsi" w:eastAsiaTheme="majorEastAsia" w:hAnsiTheme="majorHAnsi" w:cstheme="majorBidi"/>
                                <w:color w:val="FFFFFF" w:themeColor="background1"/>
                              </w:rPr>
                              <w:t>Sensibilisation aux escroqueries : Thuban Crypto s'engage à sensibiliser les gens aux escroqueries et aux activités frauduleuses dans le domaine des crypto-monnaies. Bien que notre objectif soit de fournir des informations et des conseils utiles pour identifier les escroqueries potentielles, nous ne pouvons pas détecter ou prévenir tous les stratagèmes frauduleux. Il est essentiel de faire preuve de prudence et de rester vigilant lorsque vous vous engagez dans des projets, des investissements ou des services liés aux cryptomonnaies.</w:t>
                            </w:r>
                          </w:p>
                          <w:p w14:paraId="216C97E4" w14:textId="77777777" w:rsidR="00096371" w:rsidRPr="00096371" w:rsidRDefault="00096371" w:rsidP="00096371">
                            <w:pPr>
                              <w:rPr>
                                <w:rFonts w:asciiTheme="majorHAnsi" w:eastAsiaTheme="majorEastAsia" w:hAnsiTheme="majorHAnsi" w:cstheme="majorBidi"/>
                                <w:color w:val="FFFFFF" w:themeColor="background1"/>
                              </w:rPr>
                            </w:pPr>
                            <w:r w:rsidRPr="00096371">
                              <w:rPr>
                                <w:rFonts w:asciiTheme="majorHAnsi" w:eastAsiaTheme="majorEastAsia" w:hAnsiTheme="majorHAnsi" w:cstheme="majorBidi"/>
                                <w:color w:val="FFFFFF" w:themeColor="background1"/>
                              </w:rPr>
                              <w:t>Conseils non financiers : le contenu de Thuban Crypto est uniquement à des fins informatives et éducatives. Il ne s’agit pas de conseils financiers, d’investissement ou commerciaux. Toute action ou décision prise sur la base des informations fournies sur notre site Web est effectuée à vos propres risques.</w:t>
                            </w:r>
                          </w:p>
                          <w:p w14:paraId="5E0BB75B" w14:textId="77777777" w:rsidR="00096371" w:rsidRPr="00096371" w:rsidRDefault="00096371" w:rsidP="00096371">
                            <w:pPr>
                              <w:rPr>
                                <w:rFonts w:asciiTheme="majorHAnsi" w:eastAsiaTheme="majorEastAsia" w:hAnsiTheme="majorHAnsi" w:cstheme="majorBidi"/>
                                <w:color w:val="FFFFFF" w:themeColor="background1"/>
                              </w:rPr>
                            </w:pPr>
                            <w:r w:rsidRPr="00096371">
                              <w:rPr>
                                <w:rFonts w:asciiTheme="majorHAnsi" w:eastAsiaTheme="majorEastAsia" w:hAnsiTheme="majorHAnsi" w:cstheme="majorBidi"/>
                                <w:color w:val="FFFFFF" w:themeColor="background1"/>
                              </w:rPr>
                              <w:t>Contenu tiers : Thuban Crypto peut inclure des liens vers des sites Web ou des ressources tiers pour plus d'informations. Cependant, nous n'approuvons ni n'assumons la responsabilité de l'exactitude, de la fiabilité ou de la légalité des sources externes. L'accès au contenu tiers via notre site Web se fait à votre propre discrétion.</w:t>
                            </w:r>
                          </w:p>
                          <w:p w14:paraId="0285FA60" w14:textId="77777777" w:rsidR="00096371" w:rsidRPr="00096371" w:rsidRDefault="00096371" w:rsidP="00096371">
                            <w:pPr>
                              <w:rPr>
                                <w:rFonts w:asciiTheme="majorHAnsi" w:eastAsiaTheme="majorEastAsia" w:hAnsiTheme="majorHAnsi" w:cstheme="majorBidi"/>
                                <w:color w:val="FFFFFF" w:themeColor="background1"/>
                              </w:rPr>
                            </w:pPr>
                            <w:r w:rsidRPr="00096371">
                              <w:rPr>
                                <w:rFonts w:asciiTheme="majorHAnsi" w:eastAsiaTheme="majorEastAsia" w:hAnsiTheme="majorHAnsi" w:cstheme="majorBidi"/>
                                <w:color w:val="FFFFFF" w:themeColor="background1"/>
                              </w:rPr>
                              <w:t>Conformité réglementaire : les crypto-monnaies et les activités connexes sont soumises à diverses réglementations et exigences légales selon les juridictions. Il est essentiel de comprendre et de respecter les lois applicables dans votre pays ou région. Thuban Crypto n'est pas responsable des conséquences juridiques résultant de votre utilisation de notre site Web ou de votre engagement avec les crypto-monnaies.</w:t>
                            </w:r>
                          </w:p>
                          <w:p w14:paraId="68E2DFF5" w14:textId="77777777" w:rsidR="00096371" w:rsidRPr="00096371" w:rsidRDefault="00096371" w:rsidP="00096371">
                            <w:pPr>
                              <w:rPr>
                                <w:rFonts w:asciiTheme="majorHAnsi" w:eastAsiaTheme="majorEastAsia" w:hAnsiTheme="majorHAnsi" w:cstheme="majorBidi"/>
                                <w:color w:val="FFFFFF" w:themeColor="background1"/>
                              </w:rPr>
                            </w:pPr>
                            <w:r w:rsidRPr="00096371">
                              <w:rPr>
                                <w:rFonts w:asciiTheme="majorHAnsi" w:eastAsiaTheme="majorEastAsia" w:hAnsiTheme="majorHAnsi" w:cstheme="majorBidi"/>
                                <w:color w:val="FFFFFF" w:themeColor="background1"/>
                              </w:rPr>
                              <w:t>Problèmes techniques : Thuban Crypto s'efforce de fournir un accès ininterrompu à notre site Web. Cependant, des interruptions techniques, des temps d'arrêt du site Web ou des erreurs peuvent survenir. Nous ne sommes pas responsables des perturbations, erreurs ou pertes de données pouvant résulter de l'utilisation de notre site Web.</w:t>
                            </w:r>
                          </w:p>
                          <w:p w14:paraId="22BB4BAF" w14:textId="62B6A4DA" w:rsidR="00772ECC" w:rsidRPr="00CF3A6B" w:rsidRDefault="00096371" w:rsidP="00096371">
                            <w:pPr>
                              <w:rPr>
                                <w:rFonts w:asciiTheme="majorHAnsi" w:eastAsiaTheme="majorEastAsia" w:hAnsiTheme="majorHAnsi" w:cstheme="majorBidi"/>
                                <w:color w:val="FFFFFF" w:themeColor="background1"/>
                              </w:rPr>
                            </w:pPr>
                            <w:r w:rsidRPr="00096371">
                              <w:rPr>
                                <w:rFonts w:asciiTheme="majorHAnsi" w:eastAsiaTheme="majorEastAsia" w:hAnsiTheme="majorHAnsi" w:cstheme="majorBidi"/>
                                <w:color w:val="FFFFFF" w:themeColor="background1"/>
                              </w:rPr>
                              <w:t>En utilisant Thuban Crypto et en accédant à notre contenu, vous reconnaissez et acceptez les termes et conditions décrits dans cette clause de non-responsabilité. Nous vous encourageons fortement à faire preuve de prudence, à rester informé des escroqueries potentielles et à demander conseil à un professionnel lorsque vous utilisez des crypto-monnaies ou des services associés. Tous les droits non expressément accordés dans les présentes sont réservés.</w:t>
                            </w:r>
                            <w:bookmarkEnd w:id="1"/>
                          </w:p>
                        </w:txbxContent>
                      </v:textbox>
                    </v:shape>
                    <w10:wrap anchory="page"/>
                  </v:group>
                </w:pict>
              </mc:Fallback>
            </mc:AlternateContent>
          </w:r>
        </w:p>
        <w:p w14:paraId="2A0C1CFF" w14:textId="77777777" w:rsidR="00772ECC" w:rsidRDefault="00772ECC">
          <w:pPr>
            <w:rPr>
              <w:noProof/>
            </w:rPr>
          </w:pPr>
        </w:p>
        <w:p w14:paraId="2DC130CA" w14:textId="77777777" w:rsidR="00772ECC" w:rsidRDefault="00772ECC">
          <w:pPr>
            <w:rPr>
              <w:noProof/>
            </w:rPr>
          </w:pPr>
        </w:p>
        <w:p w14:paraId="67797A2A" w14:textId="77777777" w:rsidR="00772ECC" w:rsidRDefault="00772ECC">
          <w:pPr>
            <w:rPr>
              <w:noProof/>
            </w:rPr>
          </w:pPr>
        </w:p>
        <w:p w14:paraId="4E384D4E" w14:textId="18145830" w:rsidR="00772ECC" w:rsidRDefault="006E1166" w:rsidP="00CF3A6B">
          <w:pPr>
            <w:spacing w:after="70"/>
            <w:rPr>
              <w:noProof/>
            </w:rPr>
          </w:pPr>
        </w:p>
      </w:sdtContent>
    </w:sdt>
    <w:sectPr w:rsidR="00772ECC" w:rsidSect="00186ECE">
      <w:headerReference w:type="default" r:id="rId10"/>
      <w:footerReference w:type="default" r:id="rId11"/>
      <w:pgSz w:w="11906" w:h="16838" w:code="9"/>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73245E" w14:textId="77777777" w:rsidR="006E1166" w:rsidRDefault="006E1166">
      <w:pPr>
        <w:spacing w:after="0" w:line="240" w:lineRule="auto"/>
      </w:pPr>
      <w:r>
        <w:separator/>
      </w:r>
    </w:p>
  </w:endnote>
  <w:endnote w:type="continuationSeparator" w:id="0">
    <w:p w14:paraId="107E1906" w14:textId="77777777" w:rsidR="006E1166" w:rsidRDefault="006E1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Light">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42831" w14:textId="77777777" w:rsidR="00772ECC" w:rsidRDefault="00963E7D">
    <w:pPr>
      <w:pStyle w:val="Pieddepage"/>
    </w:pPr>
    <w:r>
      <w:rPr>
        <w:noProof/>
        <w:lang w:val="fr-CA" w:eastAsia="fr-CA"/>
      </w:rPr>
      <mc:AlternateContent>
        <mc:Choice Requires="wps">
          <w:drawing>
            <wp:anchor distT="0" distB="0" distL="114300" distR="114300" simplePos="0" relativeHeight="251657216" behindDoc="0" locked="0" layoutInCell="1" allowOverlap="1" wp14:anchorId="3183ECCB" wp14:editId="2D200868">
              <wp:simplePos x="0" y="0"/>
              <wp:positionH relativeFrom="page">
                <wp:posOffset>922655</wp:posOffset>
              </wp:positionH>
              <wp:positionV relativeFrom="page">
                <wp:posOffset>9763287</wp:posOffset>
              </wp:positionV>
              <wp:extent cx="5715000" cy="0"/>
              <wp:effectExtent l="0" t="0" r="0" b="0"/>
              <wp:wrapNone/>
              <wp:docPr id="8" name="Connecteur droit 8">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microsoft.com/office/word/2010/wordprocessingShape">
                  <wps:wsp>
                    <wps:cNvCnPr/>
                    <wps:spPr>
                      <a:xfrm>
                        <a:off x="0" y="0"/>
                        <a:ext cx="5715000" cy="0"/>
                      </a:xfrm>
                      <a:prstGeom prst="line">
                        <a:avLst/>
                      </a:prstGeom>
                      <a:ln w="12700">
                        <a:solidFill>
                          <a:schemeClr val="accent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72692A8" id="Connecteur droit 8" o:spid="_x0000_s1026" style="position:absolute;z-index:25165721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72.65pt,768.75pt" to="522.65pt,76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" strokecolor="#4472c4 [3208]" strokeweight="1pt">
              <v:stroke joinstyle="miter"/>
              <w10:wrap anchorx="page"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3B1537" w14:textId="77777777" w:rsidR="006E1166" w:rsidRDefault="006E1166">
      <w:pPr>
        <w:spacing w:after="0" w:line="240" w:lineRule="auto"/>
      </w:pPr>
      <w:r>
        <w:separator/>
      </w:r>
    </w:p>
  </w:footnote>
  <w:footnote w:type="continuationSeparator" w:id="0">
    <w:p w14:paraId="0186B71E" w14:textId="77777777" w:rsidR="006E1166" w:rsidRDefault="006E11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A7B1C9" w14:textId="77777777" w:rsidR="00772ECC" w:rsidRDefault="00963E7D">
    <w:pPr>
      <w:pStyle w:val="En-tte"/>
    </w:pPr>
    <w:r>
      <w:rPr>
        <w:noProof/>
        <w:lang w:val="fr-CA" w:eastAsia="fr-CA"/>
      </w:rPr>
      <mc:AlternateContent>
        <mc:Choice Requires="wps">
          <w:drawing>
            <wp:anchor distT="0" distB="0" distL="114300" distR="114300" simplePos="0" relativeHeight="251656192" behindDoc="0" locked="0" layoutInCell="1" allowOverlap="1" wp14:anchorId="5CD8E9B1" wp14:editId="088A0239">
              <wp:simplePos x="0" y="0"/>
              <wp:positionH relativeFrom="column">
                <wp:align>center</wp:align>
              </wp:positionH>
              <wp:positionV relativeFrom="page">
                <wp:posOffset>914400</wp:posOffset>
              </wp:positionV>
              <wp:extent cx="5715000" cy="0"/>
              <wp:effectExtent l="0" t="0" r="0" b="0"/>
              <wp:wrapNone/>
              <wp:docPr id="7" name="Connecteur droit 7">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microsoft.com/office/word/2010/wordprocessingShape">
                  <wps:wsp>
                    <wps:cNvCnPr/>
                    <wps:spPr>
                      <a:xfrm>
                        <a:off x="0" y="0"/>
                        <a:ext cx="5715000" cy="0"/>
                      </a:xfrm>
                      <a:prstGeom prst="line">
                        <a:avLst/>
                      </a:prstGeom>
                      <a:ln w="12700">
                        <a:solidFill>
                          <a:schemeClr val="accent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A15BE6B" id="Connecteur droit 7" o:spid="_x0000_s1026" style="position:absolute;z-index:251656192;visibility:visible;mso-wrap-style:square;mso-width-percent:0;mso-wrap-distance-left:9pt;mso-wrap-distance-top:0;mso-wrap-distance-right:9pt;mso-wrap-distance-bottom:0;mso-position-horizontal:center;mso-position-horizontal-relative:text;mso-position-vertical:absolute;mso-position-vertical-relative:page;mso-width-percent:0;mso-width-relative:margin" from="0,1in" to="450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" strokecolor="#4472c4 [3208]" strokeweight="1pt">
              <v:stroke joinstyle="miter"/>
              <w10:wrap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B27C13"/>
    <w:multiLevelType w:val="hybridMultilevel"/>
    <w:tmpl w:val="9C108676"/>
    <w:lvl w:ilvl="0" w:tplc="E5849D52">
      <w:start w:val="1"/>
      <w:numFmt w:val="decimal"/>
      <w:lvlText w:val="%1."/>
      <w:lvlJc w:val="left"/>
      <w:pPr>
        <w:ind w:left="720" w:hanging="360"/>
      </w:pPr>
      <w:rPr>
        <w:color w:val="4472C4" w:themeColor="accent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B691E62"/>
    <w:multiLevelType w:val="hybridMultilevel"/>
    <w:tmpl w:val="053AEFFE"/>
    <w:lvl w:ilvl="0" w:tplc="AE70A34C">
      <w:numFmt w:val="bullet"/>
      <w:lvlText w:val=""/>
      <w:lvlJc w:val="left"/>
      <w:pPr>
        <w:ind w:left="720" w:hanging="360"/>
      </w:pPr>
      <w:rPr>
        <w:rFonts w:ascii="Symbol" w:eastAsia="MS Mincho"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DF7"/>
    <w:rsid w:val="000016DD"/>
    <w:rsid w:val="00096371"/>
    <w:rsid w:val="000C72D5"/>
    <w:rsid w:val="00144335"/>
    <w:rsid w:val="00186ECE"/>
    <w:rsid w:val="002875DE"/>
    <w:rsid w:val="0029540C"/>
    <w:rsid w:val="002F543A"/>
    <w:rsid w:val="00304B0C"/>
    <w:rsid w:val="00342422"/>
    <w:rsid w:val="004D5A18"/>
    <w:rsid w:val="004F6DF7"/>
    <w:rsid w:val="006E1166"/>
    <w:rsid w:val="007475A5"/>
    <w:rsid w:val="00772ECC"/>
    <w:rsid w:val="00805CBF"/>
    <w:rsid w:val="00827490"/>
    <w:rsid w:val="00907661"/>
    <w:rsid w:val="00963E7D"/>
    <w:rsid w:val="00A011A0"/>
    <w:rsid w:val="00A37DAF"/>
    <w:rsid w:val="00AE03C5"/>
    <w:rsid w:val="00B26053"/>
    <w:rsid w:val="00C633FF"/>
    <w:rsid w:val="00CF3A6B"/>
    <w:rsid w:val="00CF4691"/>
    <w:rsid w:val="00E16CA5"/>
    <w:rsid w:val="00E94E55"/>
    <w:rsid w:val="00F27956"/>
    <w:rsid w:val="00F53D78"/>
    <w:rsid w:val="00F71A93"/>
    <w:rsid w:val="00F85EB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C6E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595959" w:themeColor="text1" w:themeTint="A6"/>
    </w:rPr>
  </w:style>
  <w:style w:type="paragraph" w:styleId="Titre1">
    <w:name w:val="heading 1"/>
    <w:basedOn w:val="Normal"/>
    <w:next w:val="Normal"/>
    <w:link w:val="Titre1Car"/>
    <w:uiPriority w:val="9"/>
    <w:qFormat/>
    <w:rsid w:val="00304B0C"/>
    <w:pPr>
      <w:keepNext/>
      <w:keepLines/>
      <w:spacing w:before="600" w:after="40" w:line="240" w:lineRule="auto"/>
      <w:outlineLvl w:val="0"/>
    </w:pPr>
    <w:rPr>
      <w:rFonts w:asciiTheme="majorHAnsi" w:eastAsiaTheme="majorEastAsia" w:hAnsiTheme="majorHAnsi" w:cstheme="majorBidi"/>
      <w:color w:val="4472C4" w:themeColor="accent5"/>
      <w:kern w:val="28"/>
      <w:sz w:val="52"/>
      <w:szCs w:val="52"/>
      <w14:ligatures w14:val="standard"/>
      <w14:numForm w14:val="oldStyle"/>
    </w:rPr>
  </w:style>
  <w:style w:type="paragraph" w:styleId="Titre2">
    <w:name w:val="heading 2"/>
    <w:basedOn w:val="Normal"/>
    <w:next w:val="Normal"/>
    <w:link w:val="Titre2Car"/>
    <w:uiPriority w:val="9"/>
    <w:unhideWhenUsed/>
    <w:qFormat/>
    <w:pPr>
      <w:keepNext/>
      <w:keepLines/>
      <w:pBdr>
        <w:top w:val="single" w:sz="4" w:space="1" w:color="4472C4" w:themeColor="accent5"/>
      </w:pBdr>
      <w:spacing w:before="200" w:after="60" w:line="240" w:lineRule="auto"/>
      <w:outlineLvl w:val="1"/>
    </w:pPr>
    <w:rPr>
      <w:rFonts w:asciiTheme="majorHAnsi" w:eastAsiaTheme="majorEastAsia" w:hAnsiTheme="majorHAnsi" w:cstheme="majorBidi"/>
      <w:color w:val="4472C4" w:themeColor="accent5"/>
      <w:kern w:val="28"/>
      <w:sz w:val="32"/>
      <w:szCs w:val="32"/>
      <w14:ligatures w14:val="standar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pPr>
      <w:spacing w:after="0" w:line="240" w:lineRule="auto"/>
    </w:pPr>
  </w:style>
  <w:style w:type="character" w:customStyle="1" w:styleId="SansinterligneCar">
    <w:name w:val="Sans interligne Car"/>
    <w:basedOn w:val="Policepardfaut"/>
    <w:link w:val="Sansinterligne"/>
    <w:uiPriority w:val="1"/>
  </w:style>
  <w:style w:type="character" w:customStyle="1" w:styleId="Titre1Car">
    <w:name w:val="Titre 1 Car"/>
    <w:basedOn w:val="Policepardfaut"/>
    <w:link w:val="Titre1"/>
    <w:uiPriority w:val="9"/>
    <w:rsid w:val="00304B0C"/>
    <w:rPr>
      <w:rFonts w:asciiTheme="majorHAnsi" w:eastAsiaTheme="majorEastAsia" w:hAnsiTheme="majorHAnsi" w:cstheme="majorBidi"/>
      <w:color w:val="4472C4" w:themeColor="accent5"/>
      <w:kern w:val="28"/>
      <w:sz w:val="52"/>
      <w:szCs w:val="52"/>
      <w14:ligatures w14:val="standard"/>
      <w14:numForm w14:val="oldStyle"/>
    </w:rPr>
  </w:style>
  <w:style w:type="character" w:customStyle="1" w:styleId="Titre2Car">
    <w:name w:val="Titre 2 Car"/>
    <w:basedOn w:val="Policepardfaut"/>
    <w:link w:val="Titre2"/>
    <w:uiPriority w:val="9"/>
    <w:rPr>
      <w:rFonts w:asciiTheme="majorHAnsi" w:eastAsiaTheme="majorEastAsia" w:hAnsiTheme="majorHAnsi" w:cstheme="majorBidi"/>
      <w:color w:val="4472C4" w:themeColor="accent5"/>
      <w:kern w:val="28"/>
      <w:sz w:val="32"/>
      <w:szCs w:val="32"/>
      <w14:ligatures w14:val="standard"/>
    </w:rPr>
  </w:style>
  <w:style w:type="paragraph" w:styleId="Paragraphedeliste">
    <w:name w:val="List Paragraph"/>
    <w:basedOn w:val="Normal"/>
    <w:link w:val="ParagraphedelisteCar"/>
    <w:uiPriority w:val="34"/>
    <w:qFormat/>
    <w:pPr>
      <w:spacing w:after="240" w:line="240" w:lineRule="auto"/>
      <w:ind w:left="720" w:hanging="288"/>
      <w:contextualSpacing/>
    </w:pPr>
    <w:rPr>
      <w:rFonts w:eastAsia="MS Mincho"/>
      <w:color w:val="404040" w:themeColor="text1" w:themeTint="BF"/>
      <w:kern w:val="20"/>
      <w14:ligatures w14:val="standard"/>
    </w:rPr>
  </w:style>
  <w:style w:type="character" w:styleId="Lienhypertexte">
    <w:name w:val="Hyperlink"/>
    <w:basedOn w:val="Policepardfaut"/>
    <w:uiPriority w:val="99"/>
    <w:unhideWhenUsed/>
    <w:rPr>
      <w:color w:val="0563C1" w:themeColor="hyperlink"/>
      <w:u w:val="single"/>
    </w:rPr>
  </w:style>
  <w:style w:type="character" w:customStyle="1" w:styleId="ParagraphedelisteCar">
    <w:name w:val="Paragraphe de liste Car"/>
    <w:basedOn w:val="Policepardfaut"/>
    <w:link w:val="Paragraphedeliste"/>
    <w:uiPriority w:val="34"/>
    <w:rPr>
      <w:rFonts w:eastAsia="MS Mincho"/>
      <w:color w:val="404040" w:themeColor="text1" w:themeTint="BF"/>
      <w:kern w:val="20"/>
      <w14:ligatures w14:val="standard"/>
    </w:rPr>
  </w:style>
  <w:style w:type="paragraph" w:styleId="Commentaire">
    <w:name w:val="annotation text"/>
    <w:basedOn w:val="Normal"/>
    <w:link w:val="CommentaireCar"/>
    <w:uiPriority w:val="99"/>
    <w:semiHidden/>
    <w:unhideWhenUsed/>
    <w:pPr>
      <w:spacing w:after="160" w:line="240" w:lineRule="auto"/>
    </w:pPr>
    <w:rPr>
      <w:rFonts w:ascii="Arial" w:eastAsia="MS Mincho" w:hAnsi="Arial" w:cs="Arial"/>
      <w:color w:val="484848"/>
      <w:kern w:val="20"/>
      <w:sz w:val="20"/>
      <w:szCs w:val="20"/>
      <w14:ligatures w14:val="standard"/>
    </w:rPr>
  </w:style>
  <w:style w:type="character" w:customStyle="1" w:styleId="CommentaireCar">
    <w:name w:val="Commentaire Car"/>
    <w:basedOn w:val="Policepardfaut"/>
    <w:link w:val="Commentaire"/>
    <w:uiPriority w:val="99"/>
    <w:semiHidden/>
    <w:rPr>
      <w:rFonts w:ascii="Arial" w:eastAsia="MS Mincho" w:hAnsi="Arial" w:cs="Arial"/>
      <w:color w:val="484848"/>
      <w:kern w:val="20"/>
      <w:sz w:val="20"/>
      <w:szCs w:val="20"/>
      <w14:ligatures w14:val="standard"/>
    </w:rPr>
  </w:style>
  <w:style w:type="character" w:styleId="Marquedecommentaire">
    <w:name w:val="annotation reference"/>
    <w:basedOn w:val="Policepardfaut"/>
    <w:uiPriority w:val="99"/>
    <w:semiHidden/>
    <w:unhideWhenUsed/>
    <w:rPr>
      <w:sz w:val="16"/>
      <w:szCs w:val="16"/>
    </w:rPr>
  </w:style>
  <w:style w:type="character" w:styleId="lev">
    <w:name w:val="Strong"/>
    <w:basedOn w:val="Policepardfaut"/>
    <w:uiPriority w:val="22"/>
    <w:qFormat/>
    <w:rPr>
      <w:b/>
      <w:bCs/>
      <w:color w:val="595959" w:themeColor="text1" w:themeTint="A6"/>
    </w:rPr>
  </w:style>
  <w:style w:type="character" w:styleId="Accentuation">
    <w:name w:val="Emphasis"/>
    <w:basedOn w:val="Policepardfaut"/>
    <w:uiPriority w:val="20"/>
    <w:qFormat/>
    <w:rPr>
      <w:i w:val="0"/>
      <w:iCs w:val="0"/>
      <w:color w:val="4472C4" w:themeColor="accent5"/>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color w:val="404040" w:themeColor="text1" w:themeTint="BF"/>
      <w:sz w:val="24"/>
      <w:szCs w:val="24"/>
    </w:rPr>
  </w:style>
  <w:style w:type="table" w:customStyle="1" w:styleId="Tableaudeliste4Accent11">
    <w:name w:val="Tableau de liste 4 – Accent 11"/>
    <w:basedOn w:val="TableauNormal"/>
    <w:uiPriority w:val="49"/>
    <w:pPr>
      <w:spacing w:after="0" w:line="240" w:lineRule="auto"/>
    </w:pPr>
    <w:rPr>
      <w:rFonts w:eastAsia="MS Mincho"/>
      <w:sz w:val="20"/>
      <w:szCs w:val="20"/>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CellMar>
        <w:top w:w="29" w:type="dxa"/>
        <w:left w:w="108" w:type="dxa"/>
        <w:bottom w:w="29"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Instructions">
    <w:name w:val="Instructions"/>
    <w:basedOn w:val="Normal"/>
    <w:qFormat/>
    <w:rsid w:val="00304B0C"/>
    <w:pPr>
      <w:spacing w:line="240" w:lineRule="auto"/>
    </w:pPr>
  </w:style>
  <w:style w:type="paragraph" w:styleId="Objetducommentaire">
    <w:name w:val="annotation subject"/>
    <w:basedOn w:val="Commentaire"/>
    <w:next w:val="Commentaire"/>
    <w:link w:val="ObjetducommentaireCar"/>
    <w:uiPriority w:val="99"/>
    <w:semiHidden/>
    <w:unhideWhenUsed/>
    <w:pPr>
      <w:spacing w:after="200"/>
    </w:pPr>
    <w:rPr>
      <w:rFonts w:asciiTheme="minorHAnsi" w:eastAsiaTheme="minorEastAsia" w:hAnsiTheme="minorHAnsi" w:cstheme="minorBidi"/>
      <w:b/>
      <w:bCs/>
      <w:color w:val="auto"/>
      <w:kern w:val="0"/>
      <w14:ligatures w14:val="none"/>
    </w:rPr>
  </w:style>
  <w:style w:type="character" w:customStyle="1" w:styleId="ObjetducommentaireCar">
    <w:name w:val="Objet du commentaire Car"/>
    <w:basedOn w:val="CommentaireCar"/>
    <w:link w:val="Objetducommentaire"/>
    <w:uiPriority w:val="99"/>
    <w:semiHidden/>
    <w:rPr>
      <w:rFonts w:ascii="Arial" w:eastAsia="MS Mincho" w:hAnsi="Arial" w:cs="Arial"/>
      <w:b/>
      <w:bCs/>
      <w:color w:val="484848"/>
      <w:kern w:val="20"/>
      <w:sz w:val="20"/>
      <w:szCs w:val="20"/>
      <w14:ligatures w14:val="standard"/>
    </w:rPr>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paragraph" w:styleId="En-tte">
    <w:name w:val="header"/>
    <w:basedOn w:val="Normal"/>
    <w:link w:val="En-tteCar"/>
    <w:uiPriority w:val="99"/>
    <w:unhideWhenUsed/>
    <w:pPr>
      <w:tabs>
        <w:tab w:val="center" w:pos="4680"/>
        <w:tab w:val="right" w:pos="9360"/>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680"/>
        <w:tab w:val="right" w:pos="9360"/>
      </w:tabs>
      <w:spacing w:after="0" w:line="240" w:lineRule="auto"/>
    </w:pPr>
  </w:style>
  <w:style w:type="character" w:customStyle="1" w:styleId="PieddepageCar">
    <w:name w:val="Pied de page Car"/>
    <w:basedOn w:val="Policepardfaut"/>
    <w:link w:val="Pieddepage"/>
    <w:uiPriority w:val="99"/>
  </w:style>
  <w:style w:type="character" w:styleId="Lienhypertextesuivivisit">
    <w:name w:val="FollowedHyperlink"/>
    <w:basedOn w:val="Policepardfaut"/>
    <w:uiPriority w:val="99"/>
    <w:semiHidden/>
    <w:unhideWhenUsed/>
    <w:rPr>
      <w:color w:val="954F72" w:themeColor="followedHyperlink"/>
      <w:u w:val="single"/>
    </w:rPr>
  </w:style>
  <w:style w:type="paragraph" w:customStyle="1" w:styleId="Interfaceutilisateur">
    <w:name w:val="Interface utilisateur"/>
    <w:basedOn w:val="Normal"/>
    <w:qFormat/>
    <w:rPr>
      <w:b/>
      <w:bCs/>
      <w:color w:val="auto"/>
    </w:rPr>
  </w:style>
  <w:style w:type="table" w:styleId="Grilledutableau">
    <w:name w:val="Table Grid"/>
    <w:basedOn w:val="Tableau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8715317">
      <w:bodyDiv w:val="1"/>
      <w:marLeft w:val="0"/>
      <w:marRight w:val="0"/>
      <w:marTop w:val="0"/>
      <w:marBottom w:val="0"/>
      <w:divBdr>
        <w:top w:val="none" w:sz="0" w:space="0" w:color="auto"/>
        <w:left w:val="none" w:sz="0" w:space="0" w:color="auto"/>
        <w:bottom w:val="none" w:sz="0" w:space="0" w:color="auto"/>
        <w:right w:val="none" w:sz="0" w:space="0" w:color="auto"/>
      </w:divBdr>
    </w:div>
    <w:div w:id="84332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RPIA\AppData\Roaming\Microsoft\Templates\Bienvenue%20dans%20Word&#160;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Segoe UI Light"/>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a8a52e8c320b9a064ae3583ae3861c9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8020cb39231a0945110f9cd888b521a"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Props1.xml><?xml version="1.0" encoding="utf-8"?>
<ds:datastoreItem xmlns:ds="http://schemas.openxmlformats.org/officeDocument/2006/customXml" ds:itemID="{C4ED7208-DCDA-47E6-88E1-54D56125A564}">
  <ds:schemaRefs>
    <ds:schemaRef ds:uri="http://schemas.microsoft.com/sharepoint/v3/contenttype/forms"/>
  </ds:schemaRefs>
</ds:datastoreItem>
</file>

<file path=customXml/itemProps2.xml><?xml version="1.0" encoding="utf-8"?>
<ds:datastoreItem xmlns:ds="http://schemas.openxmlformats.org/officeDocument/2006/customXml" ds:itemID="{F4859B9C-6203-4B82-8AB2-6504B135F3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1C23AB-CFBF-417A-B773-C0D8D95A840F}">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Bienvenue dans Word 2013</Template>
  <TotalTime>0</TotalTime>
  <Pages>1</Pages>
  <Words>1</Words>
  <Characters>7</Characters>
  <Application>Microsoft Office Word</Application>
  <DocSecurity>0</DocSecurity>
  <Lines>1</Lines>
  <Paragraphs>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2024-06-27T17:37:00Z</dcterms:created>
  <dcterms:modified xsi:type="dcterms:W3CDTF">2024-06-27T17:37:00Z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